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41 vom 12. Oktober 2021</w:t>
      </w:r>
    </w:p>
    <w:p>
      <w:r>
        <w:t>VS Kantonsgericht, 2021-10-12, FR</w:t>
      </w:r>
    </w:p>
    <w:p>
      <w:r>
        <w:rPr>
          <w:b/>
        </w:rPr>
        <w:t xml:space="preserve">Quelle: </w:t>
      </w:r>
      <w:r>
        <w:t>https://mcp.opencaselaw.ch/entscheid/vs_gerichte_A1 21 41</w:t>
      </w:r>
    </w:p>
    <w:p>
      <w:r>
        <w:t>FR: VS_GERICHTE A1 21 41 du 12 octobre 2021</w:t>
      </w:r>
    </w:p>
    <w:p>
      <w:r>
        <w:t>IT: VS_GERICHTE A1 21 41 del 12 ottobre 2021</w:t>
      </w:r>
    </w:p>
    <w:p>
      <w:pPr>
        <w:pStyle w:val="Heading2"/>
      </w:pPr>
      <w:r>
        <w:t>Regeste</w:t>
      </w:r>
    </w:p>
    <w:p>
      <w:r>
        <w:t>A1 21 41 JUGEMENT DU 12 OCTOBRE 2021 Tribunal cantonal du Valais Cour de droit public Composition : Christophe Joris, président ; Jean-Bernard Fournier et Thomas Brunner, juges ; Léna Jordan, greffière ad hoc ; en la cause X _________, recourant, représenté par Maître Grégoire Rey contre CONSEIL D'ETAT DU VALAIS, 1951 Sion, autorité attaquée (Police des étrangers ; changement de canton) recours de droit administratif contre la décision du 3 février 2021</w:t>
      </w:r>
    </w:p>
    <w:p>
      <w:pPr>
        <w:pStyle w:val="Heading2"/>
      </w:pPr>
      <w:r>
        <w:t>Erwägungen</w:t>
      </w:r>
    </w:p>
    <w:p>
      <w:r>
        <w:rPr>
          <w:b/>
        </w:rPr>
        <w:t>E. 8</w:t>
      </w:r>
    </w:p>
    <w:p>
      <w:r>
        <w:t>août 2018). Le recourant se contente donc d’opposer son opinion aux motifs développés par le Conseil d’Etat, sans pour autant expliquer en quoi ces derniers seraient erronés d’un point de vue juridique ou même sans évoquer un établissement inexact ou incomplet des faits (art. 78 al. 1 let. a, art. 80 al. 1 let. c et 48 LPJA). Il ne discute en particulier pas des motifs du prononcé entrepris. Dès lors, ces griefs sont irrecevables.</w:t>
      </w:r>
    </w:p>
    <w:p>
      <w:r>
        <w:t>- 9 - De même, la conclusion tendant à l’annulation de la décision du SPM du 6 juillet 2018 est irrecevable, puisqu’en vertu de l’effet dévolutif complet du recours administratif (art. 47 et 60 al. 1 LPJA), la décision du Conseil d’Etat s’est substituée à celle du SPM. L’admission du recours de droit administratif ne pourrait donc entraîner que l’annulation de la décision du Conseil d’Etat. De surcroit, la conclusion tendant à l’octroi de l’effet suspensif subi le même sort, compte tenu du fait que ce dernier est prévu par la loi de manière automatique (art. 80 al. 1 let. d et 51 al. 1 LPJA). Les autres conditions de recevabilité étant remplies (art. 72, 78 lit. a, 80 al. 1 lit. a et b, 44 al. 1 lit. a, 46 LPJA), il convient cependant d’entrer en matière sur les arguments tirés des faits nouveaux invoqués par le recourant (art. 79 al. 3 LPJA), en particulier sur l’octroi, le 10 décembre 2020, à son épouse et à ses enfants d’un permis d’établissement C UE/AELE par le canton du Valais, de même que sur le remboursement de ses dettes effectués durant la procédure, ainsi que sur l’expertise réalisée par le SNC le 25 mars 2020, bien que cette dernière, vu la date de son établissement, eu pu être invoquée devant l’autorité inférieure. 1.2 A titre de moyen de preuve, le recourant requiert son interrogatoire, de même que l’audition de son épouse. La procédure administrative, en particulier celle du droit des étrangers (arrêt du Tribunal fédéral 2C_781/2017 du 4 juin 2018, consid. 3.2), est en principe écrite et le recourant n’a pas le droit inconditionnel à faire valoir son point de vue par oral (arrêt du Tribunal fédéral 8C_90/2020 du 17 novembre 2020 consid. 4.3.3 ; ACDP A1 20 145 du 6 avril 2021 consid. 2.1).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consid.6.3.1 ; RVJ 2009 p. 49 consid. 3b). En l’espèce, le recourant a eu tout loisir de s’exprimer dans ses différentes écritures, notamment dans ses recours du 8 août 2018 et du 10 mars 2021, puis dans sa réplique du 17 mai 2021. Son interrogatoire est donc superflu. Il en va de même de l’audition de son épouse. En effet, les faits que le recourant entend prouver par celle-ci, en particulier les liens familiaux, sont suffisamment établis par le dossier.</w:t>
      </w:r>
    </w:p>
    <w:p>
      <w:r>
        <w:t>- 10 - Pour le surplus, le Conseil d’Etat a produit l’intégralité de son dossier, incluant également les dossiers du SPM du recourant, de son épouse et des enfants. 1.3 Le recours du 10 mars 2021 contient une requête d’autorisation de déposer un mémoire complémentaire au sens de l’art. 50 LPJA. Le recourant ayant produit des pièces supplémentaires, le 22 avril 2021, puis ayant eu l’occasion de répliquer, par écriture du 17 mai 2021, la requête en complément du mémoire de recours est ainsi devenue sans objet. 1.4 Vu l’article 126 al. 1 LEI, la présente cause est à juger selon l’ancien droit, dès lors que la demande de changement de canton a été déposée par X _________ en 2016 et que la première décision du SPM a été rendue le 6 juillet 2018. 2.1 Dans un premier grief, le recourant soutient que le Conseil d’Etat aurait violé l’ art. 63 al. 1 let. b LEtr en retenant qu’il existait un motif de révocation de son autorisation de séjour. Il invoque que, depuis le dépôt de son recours du 8 août 2018 auprès du Conseil d’Etat, il s’est soumis à une expertise psychologique visant à établir son aptitude à la conduite ordonnée par le SNC, de laquelle il ressort qu’il fait preuve d’une attitude collaborante et cordiale, ainsi qu’une prise de conscience nouvelle et sincère de ses infractions passées. Il explique également avoir remboursé la quasi-totalité de ses dettes. Il ne lui resterait plus qu’un montant de 399 fr. 15 à rembourser au jour du recours. Le recourant estime ainsi qu’il doit être considéré comme apte à se conformer à l’ordre juridique suisse. 2.2 Les étrangers ne peuvent disposer d’une autorisation de séjour, de courte durée ou d’établissement que d’un seul canton. Les autorisations sont valables sur le territoire du canton qui les a délivrées (art. 66 al. 1 OASA). Selon l’art. 37 al. 1 LEtr, si le titulaire d’une autorisation de courte durée ou de séjour veut déplacer son lieu de résidence dans un autre canton, il doit solliciter au préalable une autorisation de ce dernier. Le titulaire d’une autorisation d’établissement a droit au changement de canton s’il n’est pas au chômage et s’il n’existe aucun motif de révocation au sens de l’art. 63 LEtr (art. 37 al. 2 LEtr). L’art. 67 al. 1 OASA précise encore que tout transfert de centre d’activité ou d’intérêt dans un autre canton implique la sollicitation d’une autorisation de changement de canton. Les trois conditions de l'art. 37 al. 2 LEtr (existence d'une autorisation de séjour valable, absence de chômage et absence de motifs de révocation) doivent être remplies cumulativement (Dania Tremp in : Martina Caroni / Thomas Gächter / Daniela Thurnherr [edit.], Bundesgesetz über die Ausländerinnen und Ausländer [AuG], Berne 2010,</w:t>
      </w:r>
    </w:p>
    <w:p>
      <w:r>
        <w:t>- 11 - no 19 ss ad art. 37 LEtr). Elles doivent, de plus, être remplies non seulement au moment de la demande mais aussi au moment de la décision (Peter Bolzli, in : Marc Spescha et al. [édit.], Migrationsrecht, 5e éd., 2019, no 13 ad art. 37). L’objectif de cette disposition est de simplifier la mobilité professionnelle (FF 2002, p. 3469 ss, 3548). Selon l'intention du législateur, seules les personnes qui ont un emploi dans le nouveau canton et qui sont en mesure de couvrir leurs frais de subsistance sans aide sociale peuvent bénéficier du droit au changement de canton (ACDP A1 21 63 du 20 août 2021 consid. 5). L’autorisation d’établissement d’un étranger qui séjourne en Suisse légalement et sans interruption depuis plus de quinze ans (art. 63 al. e LEtr) ne peut être révoquée que lorsque qu’il attente de manière très grave à la sécurité et à l’ordre public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par renvoi de l'art. 63 al. 1 let. a LEtr). Il suffit que l'un de ces deux motifs soit réalisé pour que l'autorisation soit révoquée (arrêt 2C 974/2015 du 5 avril 2016 consid. 2.1 et l'arrêt cité). Selon le Conseil fédéral, « il peut exister un motif de révocation lorsqu’une personne viole de manière répétée, grave et sans scrupules la sécurité et l’ordre publics par des comportements relevant du droit pénal et montre ainsi qu’elle n’a ni la volonté ni la capacité de respecter à l’avenir le droit. Dans de tels cas, il existe un intérêt public majeur à éloigner et à tenir éloignées des personnes titulaires d’une autorisation d’établissement (FF 2002 3469 ; ATF 137 II 297 consid. 3.3). Précisons encore que le fait qu’une peine soit prononcée avec un sursis, complet ou partiel, ou sans sursis n’est pas déterminant selon la Haute Cour : à l’inverse, c’est la durée de la peine en tant que telle qui est décisive (arrêt du Tribunal fédéral 2C_515/2009 du 27 janvier 2010 consid. 2.1 ; Luc Gonin in : Minh Son Nguyen / Cesla Amarelle [édit.], Code annoté de droit des migrations, vol. II, Berne, 2017, no 14 ad art. 62 LEtr). La demande de changement de canton doit être examinée en tenant compte de l’ensemble des circonstances du cas d’espèce. Partant, le nouveau canton doit examiner s’il existe un motif de révocation et si une expulsion de Suisse constituerait une mesure proportionnelle et raisonnablement exigible (arrêt du Tribunal fédéral 2C_17/2011 du 26 août 2011 consid. 3.3). Le fait de cumuler des dettes et de ne pas les rembourser constitue une conduite contraire à l’ordre établi en Suisse selon la jurisprudence constante du Tribunal fédéral (arrêt 2C_300/2013 du 21 juin 2013 consid. 4.2). Selon la jurisprudence, l’existence des dettes ne suffit pas à elle seule à entraîner la révocation</w:t>
      </w:r>
    </w:p>
    <w:p>
      <w:r>
        <w:t>- 12 - du permis de séjour permanent. La dette doit être volontaire, c'est-à-dire qu'elle doit être auto-infligée et reprochable de manière qualifiée (ATF 137 II 297 consid. 3.3). Il ne faut pas le supposer à la légère (arrêts 2C 138/2018 du 16 janvier 2019 consid. 2.2 ; 2C 658/2017 du 25 juin 2018 consid. 3.1; 2C 164/2017 du 12 septembre 2017 consid. 3.1). 2.3 En l’espèce, il convient d’examiner s’il existe des motifs de révocation au sens de l’art. 63 al. 2 LEtr, compte tenu des faits nouveaux invoqués par le recourant. D’une part, s’il est vrai que celui-ci a remboursé une partie de ses dettes, il ressort des pièces qu’il a lui-même produites qu’une somme de 15'794 fr. 35 reste inscrite auprès de l’office des poursuites d’Emmental-Oberaargau, et que des actes de défauts de biens pour un montant total de 13'399 fr. 25 sont toujours inscrits à l’office des poursuites du district de Monthey, les deux extraits ayant été établis le 19 avril 2021. Les arrangements de paiement conclus par l’intéressé ne semblent pas couvrir l’ensemble des montants inscrits aux différents offices. Ainsi, bien que les dettes du recourant aient effectivement diminué depuis le dépôt du recours auprès du Conseil d’Etat, la prise en compte de ces dernières par l’autorité inférieure ne prête pas flanc à la critique, en ce sens que la demande de changement de canton doit être examinée en tenant compte de l’ensemble des circonstances du cas d’espèce, selon la jurisprudence précitée (cf. consid. 2.2 supra). De plus, à ce jour, comme cela ressort du dossier, le recourant fait toujours l’objet de poursuites pour des montants importants et divers actes de défaut de biens, dont le dernier inscrit date du 25 mars 2019, soit après le dépôt du recours au Conseil d’Etat. Enfin, des dettes de l’intéressé ne constituent pas le motif principal sur lequel s’est basée l’autorité inférieure pour rejeter le recours. Au contraire, celle-ci a, à juste titre, principalement invoqué la condamnation du recourant pour viol à une peine privative de liberté de deux ans prononcée par le Tribunal de Lucerne en 2015. Sur ce point, contrairement à ce qu’affirme le recourant, le fait que la peine ait été prononcée avec sursis n’a aucune incidence. Seule compte la durée de la peine en tant que telle (arrêt 2C_515/2009 précité). D’autre part, le recourant se garde bien de mentionner dans son recours du 10 mars 2021 qu’après le dépôt du recours au Conseil d’Etat le 8 août 2018, il a, à nouveau, occupé les services de police et a été condamné, par ordonnance pénale du 29 mars 2019 rendue par le ministère public valaisan, office régional du Bas-Valais, à une peine pécuniaire de dix jours-amende à 50 francs pour des faits s’étant produits le 29 janvier 2019 (dommages à la propriété au sens de l’art. 144 al. 1 CP). Dès lors, le recourant démontre que, même après avoir déposé un recours dans lequel il soulignait sa volonté de s’intégrer en Suisse, et plus particulièrement en Valais, il est incapable de se</w:t>
      </w:r>
    </w:p>
    <w:p>
      <w:r>
        <w:t>- 13 - soumettre aux règles de l’ordre juridique suisse puisqu’il a commis une nouvelle infraction pénale à Monthey, soit dans le canton même qui fait l’objet de sa demande d’établissement. Une telle attitude, alors même qu’il était parfaitement conscient de l’importance de respecter l’ordre public suisse, démontre que le recourant est totalement imperméable à ce dernier, même s’il ne veut pas le reconnaître. Enfin, contrairement à ce qu’affirme l’intéressé, le Conseil d’Etat était parfaitement en droit de prendre en compte ses multiples condamnations pénales antérieures dans le cadre de sa décision (cf. jurisprudence précitée, consid. 2.2 supra). L’expertise du 14 mars 2020 déposée par le recourant n’y change rien. En effet, celle-ci a été ordonnée par le SCN dans le but de déterminer si l’intéressé pouvait être déclaré apte à la conduite, à la suite du retrait définitif de son permis de conduire pour une durée de 60 mois le 28 août 2015. Son importance est donc réduite dans la présente cause. Ledit rapport retient cependant que « l’expertisé montre une réflexion suffisante sur les causes intrinsèques de ses infractions. Il doit ainsi être extrêmement vigilant quant à sa gestion émotionnelle qui peut constituer une fragilité. L’expertisé n’a pas su modifier son comportement malgré les sanctions administratives » (cf. rapport, p. 12). Plus bas, à la même page, il est également souligné que « sa remise en question sur sa conduite en général pourrait être plus aboutie. Ceci est soutenu par un résultat plutôt faible à l’échelle d’honnêteté du test de personnalité (IVPE) ». Le reste de l’expertise se concentre uniquement sur l’aptitude à la conduite de X _________ et aucunement sur une quelconque aptitude générale à se conformer à l’ordre juridique suisse, contrairement à ce que semble en tirer l’intéressé. Dès lors, l’expertise n’est pas de nature à modifier les éléments précités. Il convient encore de souligner la contradiction entre le statut de « sans emploi » ressortant de l’ordonnance pénale du 29 mars 2019 et les déclarations du recourant dans la présente procédure selon lesquelles il travaille en tant que gérant d’un restaurant depuis son arrivée en Valais en 2016 (cf. all. no 29 du recours du 10 mars 2021 et all. no 16 du recours au Conseil d’Etat du 8 août 2018). Des déclarations contradictoires en fonction des autorités auxquelles il s’adresse ne plaident pas en faveur de l’intéressé. De plus, celui-ci a fourni plusieurs contrats de travail différents censés couvrir les mêmes périodes. Ainsi, le contrat du 22 décembre 2017 annexé au recours du 8 août 2018, supposé débuter le 1er janvier 2018 et indiquant un poste de gérant pour un revenu mensuel brut d’environ 4'300 fr. (cf. dos. p. 330), couvre exactement les mêmes dates et prévoit les mêmes conditions que le contrat produit en annexe au présent recours (cf. dos. p. 50), sauf à dire que le second indique une activité de pizzaïolo. Les informations</w:t>
      </w:r>
    </w:p>
    <w:p>
      <w:r>
        <w:t>- 14 - fournies quant au poste occupé par l’intéressé sont ainsi pour le moins obscures. Dès lors, on peut se demander si celui-ci remplissait la condition posée par l’art. 37 al. 2 LEtr, soit l’absence de chômage, au moment du dépôt de la demande de changement de canton, en 2016. Cependant, compte tenu de ce qui précède, la question peut rester ouverte. Partant, ce grief doit être écarté. 3.1 Dans un second grief, le recourant invoque son droit à la protection de la vie familiale (art. 13 Cst. et 8 CEDH). Il semble estimer qu’au vu des nouveaux permis d’établissement délivrés par le canton du Valais à son épouse et à ses enfants, un refus de sa requête de changement de canton constituerait une violation des droits précités. Le recourant considère également que le récent octroi d’une autorisation d’établissement à sa famille constitue un fait nouveau qui justifierait une requête de révision au sens de l’art. 62 al. 2 LPJA. 3.2.1 Aux termes de l'art. 8 par. 1 CEDH, toute personne a notamment droit au respect de sa vie privée et familiale. L’art. 13 al. 1 Cst. précise également que toute personne a droit au respect de sa vie privée et familiale, de son domicile, de sa correspondance et des relations qu’elle établit par la poste et les télécommunications. Pour autant, les liens familiaux ne sauraient conférer de manière absolue un droit d'entrée et de séjour en Suisse, ni non plus, pour un étranger, le droit de choisir le lieu de domicile de sa famille (ATF 142 II 35 consid. 6.1). Ainsi, ni l’art. 8 CEDH, ni l'art. 13 Cst. ne garantissent à l'étranger le droit de choisir librement le lieu où il entend mener sa vie familiale (voir l'arrêt de la Cour européenne des droits de l'homme [Cour EDH] Ahmut c. Pays-Bas du 28 novembre 1996, Recueil CourEDH 1996-VI p. 2017, notamment les paragraphes 67-71).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donc être résolue sur la base d'une pesée de tous les intérêts publics et privés en présence (ATF 137 I 284 consid. 2.1). 3.2.2 En l’espèce, en tant que le recourant reproche à l’autorité inférieure de n’avoir pas examiné sa situation personnelle et familiale, la critique est infondée puisqu’il ressort de l’arrêt querellé, en particulier de la page 8, que celle-ci est analysée de manière détaillée, tant du point de vue historique et de celui des conséquences d’un éventuel retour de la famille dans le canton de Berne ou même d’une relocalisation hors du pays. Le Conseil</w:t>
      </w:r>
    </w:p>
    <w:p>
      <w:r>
        <w:t>- 15 - d’Etat a, de plus, procédé à une pesée des intérêts complète (cf. consid. 6.2 du prononcé entrepris). Les nouveaux permis accordés à la famille du recourant par le canton du Valais ne sont pas de nature à modifier l’évaluation de l’autorité inférieure. En effet, comme l’a relevé à juste titre le Conseil d’Etat, A _________ connaissait, à tout le moins n’était pas censée ignorer, le comportement délictueux de son époux et la poursuite pénale dont celui-ci faisait l’objet au moment du mariage (1er mai 2015). Elle devait, par conséquent, se douter que les actes de son époux seraient susceptibles de conduire à l’avenir à un refus d’autorisation de changement de canton et à éventuel renvoi. Le fait qu’elle soit à présent au bénéfice d’une autorisation d’établissement délivrée par le canton du Valais n’y change rien. Comme cela ressort de l’arrêt entrepris, le recourant et son épouse ne seraient, cas échéant, aucunement empêchés de poursuivre leur vie familiale à l’extérieur du Valais, voire en dehors de la Suisse. En effet, les parents de l’épouse sont ressortissants de Turcs, tout comme le recourant. Ainsi, la jurisprudence du Tribunal fédéral citée dans l’arrêt entrepris, selon laquelle il n’y a pas atteinte à la vie de famille si l’on peut attendre des membres de la famille qu’ils réalisent leur vie à l’étranger trouve application (ATF 140 I 145 consid. 3.2). En particulier, le retour du recourant et sa famille dans le canton de Berne, dans lequel celui-ci a vécu plus de six ans et où il lui serait loisible de trouver une situation professionnelle comparable à celle qu’il aurait pu se constituer en Valais semble parfaitement possible et ne constitue pas non plus une rupture de contact avec les branches de la famille plus éloignées vivant dans notre canton, puisqu’il lui est également possible de maintenir les liens que permet la distance géographique. Quant à un éventuel retour en Turquie, comme l’a souligné l’arrêt entrepris, il est rendu possible par le fait que l’intéressé y a vécu jusqu’à ses 18 ans et est au bénéfice d’une formation turque en informatique et en comptabilité qui lui permettrait également de trouver sa place aisément dans le milieu professionnel turc. Enfin, le fait que le recourant ait d’ores et déjà établi domicile en Valais, depuis près de cinq ans, sans attendre l’autorisation correspondante de changement de canton, soit en violation notamment des art. 67 al. 1 OASA et 37 al. 1 LEtr (cf. consid. 2.2 supra), ne saurait en aucun cas être utilisé par l’intéressé comme moyen de pression à l’encontre des autorités, visant à contourner les dispositions légales concernées et à les mettre devant le fait accompli. Par conséquent, ce grief doit être écarté.</w:t>
      </w:r>
    </w:p>
    <w:p>
      <w:r>
        <w:t>- 16 - 3.3.1 L’art. 62 al. 2 LPJA prévoit que l’autorité de recours procède à la révision de sa décision, à la demande d’une partie, lorsque celle-ci allègue des faits nouveaux importants ou produit de nouveaux moyens de preuve (let. a), prouve que l’autorité de recours n’a pas tenu compte de faits importants établis par pièces (let. b) ou, prouve que l’autorité de recours a violé les dispositions relatives à la récusation (art. 10) ou à la constatation des faits (art. 17 à 28a LPJA). Une procédure de reconsidération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(arrêt du Tribunal fédéral 2C_1048/2020 du 4 mars 2021 consid. 3.1 ; arrêt du Tribunal administratif fédéral F-1622/2020 du 26 mars 2020 consid. 3.2). Elle ne saurait non plus viser à supprimer une erreur de droit, à bénéficier d’une nouvelle interprétation ou d’une nouvelle pratique, ou encore à obtenir une nouvelle appréciation des faits qui étaient déjà connus en procédure ordinaire (ATF 124 II 1 consid. 3a ; arrêt du Tribunal administratif fédéral C-6055/2018 du 21 janvier 2020 consid. 3.3.2). Le simple écoulement du temps et une évolution normale de l’intégration d’un étranger ne constituent par ailleurs pas des éléments nouveaux susceptibles d’entraîner une modification substantielle des circonstances dans un cas particulier (arrêt du Tribunal administratif fédéral C-6090/2020 du 26 janvier 2021) 3.3.2 En l’espèce, le recourant semble avoir manifestement méconnu l’institution de la révision telle qu’explicitée ci-dessus. En effet, au sens de l’art. 62 al. 2 let. a LPJA, l’autorité de recours ne peut réviser que sa propre décision. Cette disposition ne permet en aucun cas de « réviser » le prononcé d’une autorité inférieure. Ainsi, une requête de révision ne peut être adressée qu’à l’autorité qui a rendu la décision concernée. Aussi, ce grief est irrecevable. 4. Au vu de ce qui précède, le recours est rejeté dans la faible mesure de sa recevabilité (art. 80 al. 1 let. a et 60 al. 1 LPJA). 5. X _________, qui succombe, supportera un émolument de justice fixé, notamment au vu des principes de la couverture des frais et de l’équivalence des prestations, à 1500 fr. (art. 89 al. 1 LPJA ; art. 3 al. 3, 11, 13 al. 1 et 25 de la loi du 11 février 2009 sur le tarif des frais et dépens devant les autorités judiciaires ou administratives – LTar ; RS/VS 173.8). Il n’est pas alloué de dépens au Conseil d’Etat (art. 91 al. 3 LPJA ; RVJ 1992 p. 75).</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